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87E" w:rsidRPr="0043387E" w:rsidRDefault="0043387E" w:rsidP="0043387E">
      <w:pPr>
        <w:spacing w:before="100" w:beforeAutospacing="1" w:after="100" w:afterAutospacing="1" w:line="240" w:lineRule="auto"/>
        <w:jc w:val="center"/>
        <w:outlineLvl w:val="2"/>
        <w:rPr>
          <w:rFonts w:ascii="Times New Roman" w:eastAsia="Times New Roman" w:hAnsi="Times New Roman" w:cs="Times New Roman"/>
          <w:b/>
          <w:bCs/>
          <w:sz w:val="28"/>
          <w:szCs w:val="28"/>
        </w:rPr>
      </w:pPr>
      <w:r w:rsidRPr="0043387E">
        <w:rPr>
          <w:rFonts w:ascii="Times New Roman" w:eastAsia="Times New Roman" w:hAnsi="Times New Roman" w:cs="Times New Roman"/>
          <w:b/>
          <w:bCs/>
          <w:sz w:val="28"/>
          <w:szCs w:val="28"/>
        </w:rPr>
        <w:t>ĐIỀU KIỆN CỤ THỂ CỦA HỢP ĐỒNG</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Trừ khi có quy định khác, toàn bộ E-ĐKCT phải được Bên mời thầu ghi đầy đủ trước khi phát hành HSMT. </w:t>
      </w:r>
    </w:p>
    <w:p w:rsidR="0043387E" w:rsidRPr="0043387E" w:rsidRDefault="0043387E" w:rsidP="0043387E">
      <w:pPr>
        <w:spacing w:after="0" w:line="240" w:lineRule="auto"/>
        <w:rPr>
          <w:rFonts w:ascii="Times New Roman" w:eastAsia="Times New Roman" w:hAnsi="Times New Roman" w:cs="Times New Roman"/>
          <w:sz w:val="28"/>
          <w:szCs w:val="28"/>
        </w:rPr>
      </w:pPr>
    </w:p>
    <w:tbl>
      <w:tblPr>
        <w:tblW w:w="876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20"/>
        <w:gridCol w:w="7440"/>
      </w:tblGrid>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1.1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Chủ đầu tư:  Ông Hoàng Văn Ngọc Công ty TNHH Viettel – CHT Tầng 16, tòa nhà Hapulico Center Building, 1 Nguyễn Huy Tưởng, Thanh Xuân, Hà Nội Điện thoại: 02462728866 </w:t>
            </w:r>
          </w:p>
        </w:tc>
        <w:bookmarkStart w:id="0" w:name="_GoBack"/>
        <w:bookmarkEnd w:id="0"/>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1.3</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Nhà thầu: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1.11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Địa điểm Dự án/Điểm giao hàng cuối cùng:</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TTDL của Viettel IDC tại Pháp Vân (Hà Nội), Hòa Lạc (Hà Nội), Hoàng Hoa Thám (TP. Hồ Chí Minh)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2.8</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Các tài liệu sau đây cũng là một phần của Hợp đồng:</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sym w:font="Symbol" w:char="F0FC"/>
            </w:r>
            <w:r w:rsidRPr="0043387E">
              <w:rPr>
                <w:rFonts w:ascii="Times New Roman" w:eastAsia="Times New Roman" w:hAnsi="Times New Roman" w:cs="Times New Roman"/>
                <w:sz w:val="28"/>
                <w:szCs w:val="28"/>
              </w:rPr>
              <w:t xml:space="preserve">Văn bản hợp đồng (kèm theo Phụ lục); </w:t>
            </w:r>
            <w:r w:rsidRPr="0043387E">
              <w:rPr>
                <w:rFonts w:ascii="Times New Roman" w:eastAsia="Times New Roman" w:hAnsi="Times New Roman" w:cs="Times New Roman"/>
                <w:sz w:val="28"/>
                <w:szCs w:val="28"/>
              </w:rPr>
              <w:sym w:font="Symbol" w:char="F0FC"/>
            </w:r>
            <w:r w:rsidRPr="0043387E">
              <w:rPr>
                <w:rFonts w:ascii="Times New Roman" w:eastAsia="Times New Roman" w:hAnsi="Times New Roman" w:cs="Times New Roman"/>
                <w:sz w:val="28"/>
                <w:szCs w:val="28"/>
              </w:rPr>
              <w:t xml:space="preserve">Biên bản thương thảo, hoàn thiện hợp đồng; </w:t>
            </w:r>
            <w:r w:rsidRPr="0043387E">
              <w:rPr>
                <w:rFonts w:ascii="Times New Roman" w:eastAsia="Times New Roman" w:hAnsi="Times New Roman" w:cs="Times New Roman"/>
                <w:sz w:val="28"/>
                <w:szCs w:val="28"/>
              </w:rPr>
              <w:sym w:font="Symbol" w:char="F0FC"/>
            </w:r>
            <w:r w:rsidRPr="0043387E">
              <w:rPr>
                <w:rFonts w:ascii="Times New Roman" w:eastAsia="Times New Roman" w:hAnsi="Times New Roman" w:cs="Times New Roman"/>
                <w:sz w:val="28"/>
                <w:szCs w:val="28"/>
              </w:rPr>
              <w:t xml:space="preserve">Quyết định phê duyệt kết quả lựa chọn nhà thầu; </w:t>
            </w:r>
            <w:r w:rsidRPr="0043387E">
              <w:rPr>
                <w:rFonts w:ascii="Times New Roman" w:eastAsia="Times New Roman" w:hAnsi="Times New Roman" w:cs="Times New Roman"/>
                <w:sz w:val="28"/>
                <w:szCs w:val="28"/>
              </w:rPr>
              <w:sym w:font="Symbol" w:char="F0FC"/>
            </w:r>
            <w:r w:rsidRPr="0043387E">
              <w:rPr>
                <w:rFonts w:ascii="Times New Roman" w:eastAsia="Times New Roman" w:hAnsi="Times New Roman" w:cs="Times New Roman"/>
                <w:sz w:val="28"/>
                <w:szCs w:val="28"/>
              </w:rPr>
              <w:t xml:space="preserve">Hồ sơ đề xuất và các văn bản làm rõ hồ sơ đề xuất của nhà thầu trúng thầu (nếu có); </w:t>
            </w:r>
            <w:r w:rsidRPr="0043387E">
              <w:rPr>
                <w:rFonts w:ascii="Times New Roman" w:eastAsia="Times New Roman" w:hAnsi="Times New Roman" w:cs="Times New Roman"/>
                <w:sz w:val="28"/>
                <w:szCs w:val="28"/>
              </w:rPr>
              <w:sym w:font="Symbol" w:char="F0FC"/>
            </w:r>
            <w:r w:rsidRPr="0043387E">
              <w:rPr>
                <w:rFonts w:ascii="Times New Roman" w:eastAsia="Times New Roman" w:hAnsi="Times New Roman" w:cs="Times New Roman"/>
                <w:sz w:val="28"/>
                <w:szCs w:val="28"/>
              </w:rPr>
              <w:t xml:space="preserve">Hồ sơ yêu cầu và các tài liệu sửa đổi, làm rõ hồ sơ yêu cầu (nếu có); </w:t>
            </w:r>
            <w:r w:rsidRPr="0043387E">
              <w:rPr>
                <w:rFonts w:ascii="Times New Roman" w:eastAsia="Times New Roman" w:hAnsi="Times New Roman" w:cs="Times New Roman"/>
                <w:sz w:val="28"/>
                <w:szCs w:val="28"/>
              </w:rPr>
              <w:sym w:font="Symbol" w:char="F0FC"/>
            </w:r>
            <w:r w:rsidRPr="0043387E">
              <w:rPr>
                <w:rFonts w:ascii="Times New Roman" w:eastAsia="Times New Roman" w:hAnsi="Times New Roman" w:cs="Times New Roman"/>
                <w:sz w:val="28"/>
                <w:szCs w:val="28"/>
              </w:rPr>
              <w:t xml:space="preserve">Các tài liệu kèm theo khác (nếu có).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4</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jc w:val="both"/>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Chủ đầu tư Không thể ủy quyền các nghĩa vụ và trách nhiệm của mình cho người khác.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5.1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Các thông báo cần gửi về Chủ đầu tư theo địa chỉ dưới đây:</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Ông Hoàng Văn Ngọc Công ty TNHH Viettel – CHT Tầng 16, tòa nhà Hapulico Center Building, 1 Nguyễn Huy Tưởng, Thanh Xuân, Hà Nội Điện thoại: 02462728866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6.1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Hình thức bảo đảm thực hiện hợp đồng: bảo đảm thực hiện hợp đồng theo hình thức thư bảo lãnh do Ngân hàng hoặc tổ chức tín dụng hoạt động hợp pháp tại Việt Nam phát hành và phải là bảo đảm không có điều kiện (trả tiền khi có yêu cầu, theo Mẫu số 24 Chương VIII. </w:t>
            </w:r>
          </w:p>
          <w:p w:rsidR="0043387E" w:rsidRPr="0043387E" w:rsidRDefault="0043387E" w:rsidP="0043387E">
            <w:pPr>
              <w:spacing w:after="0" w:line="240" w:lineRule="auto"/>
              <w:rPr>
                <w:rFonts w:ascii="Times New Roman" w:eastAsia="Times New Roman" w:hAnsi="Times New Roman" w:cs="Times New Roman"/>
                <w:sz w:val="28"/>
                <w:szCs w:val="28"/>
              </w:rPr>
            </w:pP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Giá trị bảo đảm thực hiện hợp đồng: 3 % giá hợp đồng </w:t>
            </w:r>
          </w:p>
          <w:p w:rsidR="0043387E" w:rsidRPr="0043387E" w:rsidRDefault="0043387E" w:rsidP="0043387E">
            <w:pPr>
              <w:spacing w:after="0" w:line="240" w:lineRule="auto"/>
              <w:rPr>
                <w:rFonts w:ascii="Times New Roman" w:eastAsia="Times New Roman" w:hAnsi="Times New Roman" w:cs="Times New Roman"/>
                <w:sz w:val="28"/>
                <w:szCs w:val="28"/>
              </w:rPr>
            </w:pP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Hiệu lực của bảo đảm thực hiện hợp đồng: --Nhập ngày/tháng/năm--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lastRenderedPageBreak/>
              <w:t>E-ĐKC 6.2</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Thời hạn hoàn trả bảo đảm thực hiện hợp đồng:</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trong vòng 15 ngày kể từ ngày thanh lý hợp đồng.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7.1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Danh sách nhà thầu phụ:</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--Ghi danh sách nhà thầu phụ phù hợp với danh sách nhà thầu phụ nêu trong E-HSDT--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7.3</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Nêu các yêu cầu cần thiết khác về nhà thầu phụ</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--Ghi yêu cầu khác về nhà thầu phụ (nếu có)--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8.2</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Thời gian để tiến hành hòa giải:</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30 ngày. </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Giải quyết tranh chấp:</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Nếu tranh chấp không thể giải quyết được bằng thương lượng, hòa giải trong thời gian 30 ngày kể từ ngày phát sinh tranh chấp thì sẽ đưa ra Trung tâm trọng tài Quốc Tế Việt nam. Các chi phí có liên quan sẽ do bên thua kiện chịu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10</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Nhà thầu phải cung cấp các thông tin và chứng từ sau đây về việc vận chuyển hàng hóa:</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ận đơn (nếu được yêu cầu): </w:t>
            </w:r>
          </w:p>
          <w:p w:rsidR="0043387E" w:rsidRPr="0043387E" w:rsidRDefault="0043387E" w:rsidP="0043387E">
            <w:pPr>
              <w:spacing w:after="0" w:line="240" w:lineRule="auto"/>
              <w:rPr>
                <w:rFonts w:ascii="Times New Roman" w:eastAsia="Times New Roman" w:hAnsi="Times New Roman" w:cs="Times New Roman"/>
                <w:sz w:val="28"/>
                <w:szCs w:val="28"/>
              </w:rPr>
            </w:pPr>
          </w:p>
          <w:p w:rsidR="0043387E" w:rsidRPr="0043387E" w:rsidRDefault="0043387E" w:rsidP="0043387E">
            <w:pPr>
              <w:spacing w:after="0" w:line="240" w:lineRule="auto"/>
              <w:jc w:val="both"/>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Chủ đầu tư phải nhận được các tài liệu chứng từ nói trên trước khi Hàng hóa đến nơi, nếu không Nhà thầu sẽ phải chịu trách nhiệm về bất kỳ chi phí nào phát sinh do việc này.</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E-ĐKC 12.1 </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Loại hợp đồng: Trọn gói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E-ĐKC 12.2 </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Giá hợp đồng:    --Ghi giá hợp đồng--  VNĐ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E-ĐKC 13 </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Điều chỉnh giá hợp đồng và khối lượng hợp đồng:</w:t>
            </w:r>
            <w:r w:rsidRPr="0043387E">
              <w:rPr>
                <w:rFonts w:ascii="Times New Roman" w:eastAsia="Times New Roman" w:hAnsi="Times New Roman" w:cs="Times New Roman"/>
                <w:sz w:val="28"/>
                <w:szCs w:val="28"/>
              </w:rPr>
              <w:br/>
              <w:t xml:space="preserve">"không áp dụng"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14</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Điều chỉnh thuế: Được phép </w:t>
            </w:r>
            <w:r w:rsidRPr="0043387E">
              <w:rPr>
                <w:rFonts w:ascii="Times New Roman" w:eastAsia="Times New Roman" w:hAnsi="Times New Roman" w:cs="Times New Roman"/>
                <w:sz w:val="28"/>
                <w:szCs w:val="28"/>
              </w:rPr>
              <w:br/>
              <w:t xml:space="preserve">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lastRenderedPageBreak/>
              <w:t>E-ĐKC 15.1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Tạm ứng:</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Tạm ứng ba mươi phần trăm (30%) tổng trị giá Hợp đồng trong vòng 15 ngày kể từ ngày nhận được các chứng từ sau: + Công văn đề nghị thanh toán; + Bảo lãnh thực hiện Hợp đồng có giá trị 3% giá trị Hợp đồng có hiệu lực từ ngày phát hành đến ngày hai bên ký Biên bản nghiệm thu cuối cùng (FAC) được đại diện hợp pháp của hai bên ký và đóng dấu. + Bảo lãnh tiền tạm ứng tương đương 30% tổng giá trị hợp đồng có hiệu lực kể từ ngày Bên B nhận được tạm ứng đến ngày Biên bản nghiệm thu bàn giao (HAC) được đại diện hợp pháp của hai bên ký và đóng dấu.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16.1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Phương thức thanh toán:</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Thanh toán lần 1: Ba mươi phần trăm (30%) tổng giá trị hợp đồng sẽ được thanh toán cho bên B trong vòng 15 ngày kể từ ngày hai bên ký biên bản nghiệm thu bàn giao hàng hóa HAC và Bên A nhận được các chứng từ sau: + Giấy chứng nhận xuất xứ thiết bị do phòng Thương mại và Công nghiệp hoặc cơ quan có thẩm quyền của nước sản xuất/ nước xuất khẩu/ nước thứ 3 cấp: 01 bản gốc hoặc bản sao công chứng; + Giấy chứng nhận chất lượng do nhà sản xuất hoặc do đại diện hãng sản xuất tại Việt Nam cấp: 01 bản gốc; + Hóa đơn giá trị gia tăng cho toàn bộ hàng hóa của gói thầu. Thanh toán lần 2: Bốn mươi phần trăm (40%) tổng giá trị Hợp đồng sẽ được trả cho Bên B trong vòng 15 ngày kể từ ngày Biên bản nghiệm thu cuối cùng (FAC) được hai bên ký, đóng dấu với điều kiện bên A nhận được đầy đủ các chứng từ: + Đề nghị thanh toán: 01 bản gốc; + Tài liệu kỹ thuật hướng dẫn sử dụng, bảo trì, Catalogue: 01 bộ gốc; + Xác nhận bảo hành của hãng sản xuất: 01 bản gốc; + Bảo lãnh bảo hành 5% giá trị hợp đồng: 01 bản gốc + Hóa đơn giá trị gia tăng cho toàn bộ hàng hóa của gói thầu. + Biên bản thanh lý Hợp đồng: 04 bản gốc.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20</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Đóng gói hàng hóa:</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Việc đóng gói phải tuân theo tiêu chuẩn đóng gói của Nhà sản xuất, đảm bảo an toàn tuyệt đối cho hàng hoá trong quá trình vận chuyển đường bộ, đường hàng không đến cảng hoặc đến địa điểm quy định của Bên A. Đối với các thiết bị có số Serial thì phải dán nhãn mã vạch có số Serial ra phía ngoài các thiết bị để thuận tiện cho việc kiểm tra, thống kê của Bên A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lastRenderedPageBreak/>
              <w:t>E-ĐKC 21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Nội dung bảo hiểm:</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đã bao gồm trong giá gói thầu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22</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Yêu cầu về vận chuyển hàng hóa:</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hàng hóa được vận chuyển và lắp đặt tại TTDL của Viettel IDC tại Pháp Vân (Hà Nội), Hòa Lạc (Hà Nội), Hoàng Hoa Thám (TP. Hồ Chí Minh) </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Các yêu cầu khác:</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--Nhập yêu cầu khác--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23.1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Kiểm tra, thử nghiệm hàng hóa:</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Kiểm tra số lượng và chủng loại hàng hoá sau khi giao hàng: - Nếu kết quả kiểm tra về số lượng, chủng loại, xuất xứ, số serial, năm sản xuất và quy cách hàng hoá chứng tỏ rằng hàng hoá không phù hợp với Hợp đồng, Phụ lục, Hồ sơ yêu cầu và Hồ sơ đề xuất thì Bên B có trách nhiệm bổ sung hoặc sửa chữa/thay thế hàng hoá mới phù hợp với quy định của Hợp đồng, Phụ lục trong vòng 04 (bốn) tuần kể từ ngày kiểm tra thiết bị. Bên B sẽ chịu mọi chi phí liên quan đến việc bổ sung hoặc sửa chữa/thay thế hàng hóa. Để đảm bảo cho hoạt động bình thường của Bên A, Bên B phải cung cấp thiết bị mới/tương đương cho Bên A trong thời gian chờ thay mới thiết bị. Sau khi sửa chữa/thay thế mà hàng hoá không đáp ứng tiêu chuẩn kỹ thuật theo quy định trong Hợp đồng, Phụ lục, Bên A có quyền từ chối thiết bị của Bên B. - Nếu kết quả kiểm tra chứng tỏ rằng hàng hoá phù hợp với Hợp đồng, Phụ lục, Hồ sơ dự thầu và Hồ sơ mời thầu đại diện của hai Bên sẽ ký Biên bản kiểm tra hàng hoá (CM) trong vòng bảy (07) ngày kể từ ngày bàn giao hàng hóa. Kiểm tra nghiệm thu bàn giao - Sau khi ký Biên Bản kiểm tra hàng hóa, đại diện kỹ thuật của hai Bên sẽ kiểm tra đo các thông số kỹ thuật của toàn bộ thiết bị tại kho của Bên A theo yêu cầu kỹ thuật của Bên A. - Nếu kết quả kiểm tra chứng tỏ rằng hàng hoá không phù hợp với Hợp đồng, Phụ lục, Bên B có trách nhiệm bổ sung hoặc sửa chữa/thay thế hàng hoá mới như quy định tại Điều 6.1. Trong thời gian chờ sửa chữa/thay thế thiết bị, Bên B phải có thiết bị dự phòng tương đương để cung cấp cho Bên A sử dụng. Sau khi sửa chữa/thay thế mà hàng hoá không đáp ứng tiêu chuẩn kỹ thuật theo quy định trong Hợp đồng, Phụ lục, Bên A có quyền từ chối hàng hóa thiết bị của Bên B và huỷ Hợp đồng. Trong trường hợp huỷ Hợp đồng, Bên B sẽ bị thu hồi bảo </w:t>
            </w:r>
            <w:r w:rsidRPr="0043387E">
              <w:rPr>
                <w:rFonts w:ascii="Times New Roman" w:eastAsia="Times New Roman" w:hAnsi="Times New Roman" w:cs="Times New Roman"/>
                <w:sz w:val="28"/>
                <w:szCs w:val="28"/>
              </w:rPr>
              <w:lastRenderedPageBreak/>
              <w:t xml:space="preserve">lãnh tạm ứng, bảo lãnh thực hiện Hợp đồng và sẽ phải chịu phạt 8% tổng giá trị Hợp đồng (giá trị trước VAT) theo Điều 9. - Nếu kết quả xác định hàng hóa phù hợp với quy định tại Hợp đồng, Phụ lục, bảng chào giá, đại diện có thẩm quyền của hai Bên sẽ ký Biên bản nghiệm thu bàn giao trong vòng mười lăm (15) ngày kể từ ngày Biên bản kiểm tra hàng hóa được ký kết. - Sau khi kiểm tra nghiệm thu bàn giao, Bên A sẽ đưa thiết bị vào chạy thử trong điều kiện hoạt động kinh doanh bình thường tại địa điểm lắp đặt của Bên A trong vòng 04 (bốn) tuần kể từ ngày ký Biên bản nghiệm thu và bàn giao (HAC). Sau thời gian chạy thử, Hai bên sẽ tiến hành kiểm tra nghiệm thu kỹ thuật cuối cùng theo quy định tại Hợp đồng. Nếu kết quả nghiệm thu kỹ thuật cuối cùng xác định hàng hoá phù hợp với quy định tại Hợp đồng Hai bên sẽ ký Biên bản nghiệm thu kỹ thuật cuối cùng (FAC) trong vòng 15 (mười lăm) ngày kể từ ngày hoàn thành chạy thử. Chi tiết tại HSMT đính kèm.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lastRenderedPageBreak/>
              <w:t>E-ĐKC 24</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Tổng giá trị bồi thường thiệt hại tối đa: 100% giá trị thiệt hại % </w:t>
            </w:r>
          </w:p>
          <w:p w:rsidR="0043387E" w:rsidRPr="0043387E" w:rsidRDefault="0043387E" w:rsidP="0043387E">
            <w:pPr>
              <w:spacing w:after="0" w:line="240" w:lineRule="auto"/>
              <w:rPr>
                <w:rFonts w:ascii="Times New Roman" w:eastAsia="Times New Roman" w:hAnsi="Times New Roman" w:cs="Times New Roman"/>
                <w:sz w:val="28"/>
                <w:szCs w:val="28"/>
              </w:rPr>
            </w:pP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Mức khấu trừ: 2 %/ Tuần </w:t>
            </w:r>
          </w:p>
          <w:p w:rsidR="0043387E" w:rsidRPr="0043387E" w:rsidRDefault="0043387E" w:rsidP="0043387E">
            <w:pPr>
              <w:spacing w:after="0" w:line="240" w:lineRule="auto"/>
              <w:rPr>
                <w:rFonts w:ascii="Times New Roman" w:eastAsia="Times New Roman" w:hAnsi="Times New Roman" w:cs="Times New Roman"/>
                <w:sz w:val="28"/>
                <w:szCs w:val="28"/>
              </w:rPr>
            </w:pP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Mức khấu trừ tối đa: 8 %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25.1</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Nội dung yêu cầu bảo đảm khác đối với hàng hóa: hàng hóa mới 100%, sản xuất năm 2021.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25.2</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Yêu cầu về bảo hành:</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Bảo hành và hỗ trợ kỹ thuật chính hãng 36 tháng kể từ ngày ký Biên bản nghiệm thu toàn bộ (FAC). - Trong vòng 07 ngày làm việc từ ngày hai bên ký Biên bản nghiệm thu toàn bộ (FAC), Bên B phải cung cấp cho Bên A 01 bảo lãnh bảo hành có giá trị 05% giá trị hợp đồng, bảo lãnh này có hiệu lực từ ngày phát hành đến hết thời gian bảo hành như quy định tại mục 7.1. Trong thời gian bảo hành mọi chi phí liên quan tới việc đóng gói, gửi/nhận, sửa chữa hàng hóa sẽ do Bên B chịu. Địa điểm bàn giao hàng hóa hỏng/lỗi sẽ là trung tâm dữ liệu của Bên A tại Hà Nội. Những thiết bị thay thế hoặc sửa chữa sẽ được bảo hành tiếp theo tiêu chuẩn của nhà sản xuất đến khi hết thời gian bảo hành theo quy định tại mục 7.1 của Hợp đồng.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lastRenderedPageBreak/>
              <w:t>E-ĐKC 27.1(e)</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Các nội dung khác về hiệu chỉnh, bổ sung hợp đồng:</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--Nêu cụ thể các nội dung khác (nếu có)--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28.4</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Các trường hợp khác:</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--Nêu cụ thể các nội dung khác (nếu có)-- </w:t>
            </w:r>
          </w:p>
        </w:tc>
      </w:tr>
      <w:tr w:rsidR="0043387E" w:rsidRPr="0043387E" w:rsidTr="0043387E">
        <w:tc>
          <w:tcPr>
            <w:tcW w:w="13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E-ĐKC 29.1(d)</w:t>
            </w:r>
          </w:p>
        </w:tc>
        <w:tc>
          <w:tcPr>
            <w:tcW w:w="744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Các hành vi khác:</w:t>
            </w:r>
          </w:p>
          <w:p w:rsidR="0043387E" w:rsidRPr="0043387E" w:rsidRDefault="0043387E" w:rsidP="0043387E">
            <w:pPr>
              <w:spacing w:after="0" w:line="240" w:lineRule="auto"/>
              <w:rPr>
                <w:rFonts w:ascii="Times New Roman" w:eastAsia="Times New Roman" w:hAnsi="Times New Roman" w:cs="Times New Roman"/>
                <w:sz w:val="28"/>
                <w:szCs w:val="28"/>
              </w:rPr>
            </w:pPr>
            <w:r w:rsidRPr="0043387E">
              <w:rPr>
                <w:rFonts w:ascii="Times New Roman" w:eastAsia="Times New Roman" w:hAnsi="Times New Roman" w:cs="Times New Roman"/>
                <w:sz w:val="28"/>
                <w:szCs w:val="28"/>
              </w:rPr>
              <w:t xml:space="preserve">--Nêu hành vi khác (nếu có)-- </w:t>
            </w:r>
          </w:p>
        </w:tc>
      </w:tr>
    </w:tbl>
    <w:p w:rsidR="00200B97" w:rsidRPr="0043387E" w:rsidRDefault="0043387E">
      <w:pPr>
        <w:rPr>
          <w:rFonts w:ascii="Times New Roman" w:hAnsi="Times New Roman" w:cs="Times New Roman"/>
          <w:sz w:val="28"/>
          <w:szCs w:val="28"/>
        </w:rPr>
      </w:pPr>
    </w:p>
    <w:sectPr w:rsidR="00200B97" w:rsidRPr="00433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87E"/>
    <w:rsid w:val="002226A0"/>
    <w:rsid w:val="0043387E"/>
    <w:rsid w:val="00C47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0F94A6-4479-4F34-92B1-E9FE4420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338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3387E"/>
    <w:rPr>
      <w:rFonts w:ascii="Times New Roman" w:eastAsia="Times New Roman" w:hAnsi="Times New Roman" w:cs="Times New Roman"/>
      <w:b/>
      <w:bCs/>
      <w:sz w:val="27"/>
      <w:szCs w:val="27"/>
    </w:rPr>
  </w:style>
  <w:style w:type="character" w:customStyle="1" w:styleId="egptext">
    <w:name w:val="egp_text"/>
    <w:basedOn w:val="DefaultParagraphFont"/>
    <w:rsid w:val="00433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458726">
      <w:bodyDiv w:val="1"/>
      <w:marLeft w:val="0"/>
      <w:marRight w:val="0"/>
      <w:marTop w:val="0"/>
      <w:marBottom w:val="0"/>
      <w:divBdr>
        <w:top w:val="none" w:sz="0" w:space="0" w:color="auto"/>
        <w:left w:val="none" w:sz="0" w:space="0" w:color="auto"/>
        <w:bottom w:val="none" w:sz="0" w:space="0" w:color="auto"/>
        <w:right w:val="none" w:sz="0" w:space="0" w:color="auto"/>
      </w:divBdr>
      <w:divsChild>
        <w:div w:id="1648314190">
          <w:marLeft w:val="0"/>
          <w:marRight w:val="0"/>
          <w:marTop w:val="0"/>
          <w:marBottom w:val="0"/>
          <w:divBdr>
            <w:top w:val="none" w:sz="0" w:space="0" w:color="auto"/>
            <w:left w:val="none" w:sz="0" w:space="0" w:color="auto"/>
            <w:bottom w:val="none" w:sz="0" w:space="0" w:color="auto"/>
            <w:right w:val="none" w:sz="0" w:space="0" w:color="auto"/>
          </w:divBdr>
          <w:divsChild>
            <w:div w:id="1769350537">
              <w:marLeft w:val="0"/>
              <w:marRight w:val="0"/>
              <w:marTop w:val="0"/>
              <w:marBottom w:val="0"/>
              <w:divBdr>
                <w:top w:val="none" w:sz="0" w:space="0" w:color="auto"/>
                <w:left w:val="none" w:sz="0" w:space="0" w:color="auto"/>
                <w:bottom w:val="none" w:sz="0" w:space="0" w:color="auto"/>
                <w:right w:val="none" w:sz="0" w:space="0" w:color="auto"/>
              </w:divBdr>
            </w:div>
            <w:div w:id="97143170">
              <w:marLeft w:val="0"/>
              <w:marRight w:val="0"/>
              <w:marTop w:val="0"/>
              <w:marBottom w:val="0"/>
              <w:divBdr>
                <w:top w:val="none" w:sz="0" w:space="0" w:color="auto"/>
                <w:left w:val="none" w:sz="0" w:space="0" w:color="auto"/>
                <w:bottom w:val="none" w:sz="0" w:space="0" w:color="auto"/>
                <w:right w:val="none" w:sz="0" w:space="0" w:color="auto"/>
              </w:divBdr>
            </w:div>
            <w:div w:id="573397376">
              <w:marLeft w:val="0"/>
              <w:marRight w:val="0"/>
              <w:marTop w:val="0"/>
              <w:marBottom w:val="0"/>
              <w:divBdr>
                <w:top w:val="none" w:sz="0" w:space="0" w:color="auto"/>
                <w:left w:val="none" w:sz="0" w:space="0" w:color="auto"/>
                <w:bottom w:val="none" w:sz="0" w:space="0" w:color="auto"/>
                <w:right w:val="none" w:sz="0" w:space="0" w:color="auto"/>
              </w:divBdr>
            </w:div>
            <w:div w:id="780153067">
              <w:marLeft w:val="0"/>
              <w:marRight w:val="0"/>
              <w:marTop w:val="0"/>
              <w:marBottom w:val="0"/>
              <w:divBdr>
                <w:top w:val="none" w:sz="0" w:space="0" w:color="auto"/>
                <w:left w:val="none" w:sz="0" w:space="0" w:color="auto"/>
                <w:bottom w:val="none" w:sz="0" w:space="0" w:color="auto"/>
                <w:right w:val="none" w:sz="0" w:space="0" w:color="auto"/>
              </w:divBdr>
            </w:div>
            <w:div w:id="810559169">
              <w:marLeft w:val="0"/>
              <w:marRight w:val="0"/>
              <w:marTop w:val="0"/>
              <w:marBottom w:val="0"/>
              <w:divBdr>
                <w:top w:val="none" w:sz="0" w:space="0" w:color="auto"/>
                <w:left w:val="none" w:sz="0" w:space="0" w:color="auto"/>
                <w:bottom w:val="none" w:sz="0" w:space="0" w:color="auto"/>
                <w:right w:val="none" w:sz="0" w:space="0" w:color="auto"/>
              </w:divBdr>
            </w:div>
            <w:div w:id="1476141327">
              <w:marLeft w:val="0"/>
              <w:marRight w:val="0"/>
              <w:marTop w:val="0"/>
              <w:marBottom w:val="0"/>
              <w:divBdr>
                <w:top w:val="none" w:sz="0" w:space="0" w:color="auto"/>
                <w:left w:val="none" w:sz="0" w:space="0" w:color="auto"/>
                <w:bottom w:val="none" w:sz="0" w:space="0" w:color="auto"/>
                <w:right w:val="none" w:sz="0" w:space="0" w:color="auto"/>
              </w:divBdr>
            </w:div>
            <w:div w:id="1174421140">
              <w:marLeft w:val="0"/>
              <w:marRight w:val="0"/>
              <w:marTop w:val="0"/>
              <w:marBottom w:val="0"/>
              <w:divBdr>
                <w:top w:val="none" w:sz="0" w:space="0" w:color="auto"/>
                <w:left w:val="none" w:sz="0" w:space="0" w:color="auto"/>
                <w:bottom w:val="none" w:sz="0" w:space="0" w:color="auto"/>
                <w:right w:val="none" w:sz="0" w:space="0" w:color="auto"/>
              </w:divBdr>
            </w:div>
            <w:div w:id="1507985831">
              <w:marLeft w:val="0"/>
              <w:marRight w:val="0"/>
              <w:marTop w:val="0"/>
              <w:marBottom w:val="0"/>
              <w:divBdr>
                <w:top w:val="none" w:sz="0" w:space="0" w:color="auto"/>
                <w:left w:val="none" w:sz="0" w:space="0" w:color="auto"/>
                <w:bottom w:val="none" w:sz="0" w:space="0" w:color="auto"/>
                <w:right w:val="none" w:sz="0" w:space="0" w:color="auto"/>
              </w:divBdr>
            </w:div>
            <w:div w:id="1444113287">
              <w:marLeft w:val="0"/>
              <w:marRight w:val="0"/>
              <w:marTop w:val="0"/>
              <w:marBottom w:val="0"/>
              <w:divBdr>
                <w:top w:val="none" w:sz="0" w:space="0" w:color="auto"/>
                <w:left w:val="none" w:sz="0" w:space="0" w:color="auto"/>
                <w:bottom w:val="none" w:sz="0" w:space="0" w:color="auto"/>
                <w:right w:val="none" w:sz="0" w:space="0" w:color="auto"/>
              </w:divBdr>
            </w:div>
            <w:div w:id="1285580111">
              <w:marLeft w:val="0"/>
              <w:marRight w:val="0"/>
              <w:marTop w:val="0"/>
              <w:marBottom w:val="0"/>
              <w:divBdr>
                <w:top w:val="none" w:sz="0" w:space="0" w:color="auto"/>
                <w:left w:val="none" w:sz="0" w:space="0" w:color="auto"/>
                <w:bottom w:val="none" w:sz="0" w:space="0" w:color="auto"/>
                <w:right w:val="none" w:sz="0" w:space="0" w:color="auto"/>
              </w:divBdr>
            </w:div>
            <w:div w:id="1063410519">
              <w:marLeft w:val="0"/>
              <w:marRight w:val="0"/>
              <w:marTop w:val="0"/>
              <w:marBottom w:val="0"/>
              <w:divBdr>
                <w:top w:val="none" w:sz="0" w:space="0" w:color="auto"/>
                <w:left w:val="none" w:sz="0" w:space="0" w:color="auto"/>
                <w:bottom w:val="none" w:sz="0" w:space="0" w:color="auto"/>
                <w:right w:val="none" w:sz="0" w:space="0" w:color="auto"/>
              </w:divBdr>
            </w:div>
            <w:div w:id="1276327730">
              <w:marLeft w:val="0"/>
              <w:marRight w:val="0"/>
              <w:marTop w:val="0"/>
              <w:marBottom w:val="0"/>
              <w:divBdr>
                <w:top w:val="none" w:sz="0" w:space="0" w:color="auto"/>
                <w:left w:val="none" w:sz="0" w:space="0" w:color="auto"/>
                <w:bottom w:val="none" w:sz="0" w:space="0" w:color="auto"/>
                <w:right w:val="none" w:sz="0" w:space="0" w:color="auto"/>
              </w:divBdr>
            </w:div>
            <w:div w:id="355620307">
              <w:marLeft w:val="0"/>
              <w:marRight w:val="0"/>
              <w:marTop w:val="0"/>
              <w:marBottom w:val="0"/>
              <w:divBdr>
                <w:top w:val="none" w:sz="0" w:space="0" w:color="auto"/>
                <w:left w:val="none" w:sz="0" w:space="0" w:color="auto"/>
                <w:bottom w:val="none" w:sz="0" w:space="0" w:color="auto"/>
                <w:right w:val="none" w:sz="0" w:space="0" w:color="auto"/>
              </w:divBdr>
            </w:div>
            <w:div w:id="622274327">
              <w:marLeft w:val="0"/>
              <w:marRight w:val="0"/>
              <w:marTop w:val="0"/>
              <w:marBottom w:val="0"/>
              <w:divBdr>
                <w:top w:val="none" w:sz="0" w:space="0" w:color="auto"/>
                <w:left w:val="none" w:sz="0" w:space="0" w:color="auto"/>
                <w:bottom w:val="none" w:sz="0" w:space="0" w:color="auto"/>
                <w:right w:val="none" w:sz="0" w:space="0" w:color="auto"/>
              </w:divBdr>
            </w:div>
            <w:div w:id="1098137393">
              <w:marLeft w:val="0"/>
              <w:marRight w:val="0"/>
              <w:marTop w:val="0"/>
              <w:marBottom w:val="0"/>
              <w:divBdr>
                <w:top w:val="none" w:sz="0" w:space="0" w:color="auto"/>
                <w:left w:val="none" w:sz="0" w:space="0" w:color="auto"/>
                <w:bottom w:val="none" w:sz="0" w:space="0" w:color="auto"/>
                <w:right w:val="none" w:sz="0" w:space="0" w:color="auto"/>
              </w:divBdr>
            </w:div>
            <w:div w:id="1548450749">
              <w:marLeft w:val="0"/>
              <w:marRight w:val="0"/>
              <w:marTop w:val="0"/>
              <w:marBottom w:val="0"/>
              <w:divBdr>
                <w:top w:val="none" w:sz="0" w:space="0" w:color="auto"/>
                <w:left w:val="none" w:sz="0" w:space="0" w:color="auto"/>
                <w:bottom w:val="none" w:sz="0" w:space="0" w:color="auto"/>
                <w:right w:val="none" w:sz="0" w:space="0" w:color="auto"/>
              </w:divBdr>
            </w:div>
            <w:div w:id="692264306">
              <w:marLeft w:val="0"/>
              <w:marRight w:val="0"/>
              <w:marTop w:val="0"/>
              <w:marBottom w:val="0"/>
              <w:divBdr>
                <w:top w:val="none" w:sz="0" w:space="0" w:color="auto"/>
                <w:left w:val="none" w:sz="0" w:space="0" w:color="auto"/>
                <w:bottom w:val="none" w:sz="0" w:space="0" w:color="auto"/>
                <w:right w:val="none" w:sz="0" w:space="0" w:color="auto"/>
              </w:divBdr>
            </w:div>
            <w:div w:id="486746587">
              <w:marLeft w:val="0"/>
              <w:marRight w:val="0"/>
              <w:marTop w:val="0"/>
              <w:marBottom w:val="0"/>
              <w:divBdr>
                <w:top w:val="none" w:sz="0" w:space="0" w:color="auto"/>
                <w:left w:val="none" w:sz="0" w:space="0" w:color="auto"/>
                <w:bottom w:val="none" w:sz="0" w:space="0" w:color="auto"/>
                <w:right w:val="none" w:sz="0" w:space="0" w:color="auto"/>
              </w:divBdr>
            </w:div>
            <w:div w:id="1076824263">
              <w:marLeft w:val="0"/>
              <w:marRight w:val="0"/>
              <w:marTop w:val="0"/>
              <w:marBottom w:val="0"/>
              <w:divBdr>
                <w:top w:val="none" w:sz="0" w:space="0" w:color="auto"/>
                <w:left w:val="none" w:sz="0" w:space="0" w:color="auto"/>
                <w:bottom w:val="none" w:sz="0" w:space="0" w:color="auto"/>
                <w:right w:val="none" w:sz="0" w:space="0" w:color="auto"/>
              </w:divBdr>
            </w:div>
            <w:div w:id="848720941">
              <w:marLeft w:val="0"/>
              <w:marRight w:val="0"/>
              <w:marTop w:val="0"/>
              <w:marBottom w:val="0"/>
              <w:divBdr>
                <w:top w:val="none" w:sz="0" w:space="0" w:color="auto"/>
                <w:left w:val="none" w:sz="0" w:space="0" w:color="auto"/>
                <w:bottom w:val="none" w:sz="0" w:space="0" w:color="auto"/>
                <w:right w:val="none" w:sz="0" w:space="0" w:color="auto"/>
              </w:divBdr>
            </w:div>
            <w:div w:id="134103758">
              <w:marLeft w:val="0"/>
              <w:marRight w:val="0"/>
              <w:marTop w:val="0"/>
              <w:marBottom w:val="0"/>
              <w:divBdr>
                <w:top w:val="none" w:sz="0" w:space="0" w:color="auto"/>
                <w:left w:val="none" w:sz="0" w:space="0" w:color="auto"/>
                <w:bottom w:val="none" w:sz="0" w:space="0" w:color="auto"/>
                <w:right w:val="none" w:sz="0" w:space="0" w:color="auto"/>
              </w:divBdr>
            </w:div>
            <w:div w:id="1961640851">
              <w:marLeft w:val="0"/>
              <w:marRight w:val="0"/>
              <w:marTop w:val="0"/>
              <w:marBottom w:val="0"/>
              <w:divBdr>
                <w:top w:val="none" w:sz="0" w:space="0" w:color="auto"/>
                <w:left w:val="none" w:sz="0" w:space="0" w:color="auto"/>
                <w:bottom w:val="none" w:sz="0" w:space="0" w:color="auto"/>
                <w:right w:val="none" w:sz="0" w:space="0" w:color="auto"/>
              </w:divBdr>
            </w:div>
            <w:div w:id="2104521991">
              <w:marLeft w:val="0"/>
              <w:marRight w:val="0"/>
              <w:marTop w:val="0"/>
              <w:marBottom w:val="0"/>
              <w:divBdr>
                <w:top w:val="none" w:sz="0" w:space="0" w:color="auto"/>
                <w:left w:val="none" w:sz="0" w:space="0" w:color="auto"/>
                <w:bottom w:val="none" w:sz="0" w:space="0" w:color="auto"/>
                <w:right w:val="none" w:sz="0" w:space="0" w:color="auto"/>
              </w:divBdr>
            </w:div>
            <w:div w:id="1025324411">
              <w:marLeft w:val="0"/>
              <w:marRight w:val="0"/>
              <w:marTop w:val="0"/>
              <w:marBottom w:val="0"/>
              <w:divBdr>
                <w:top w:val="none" w:sz="0" w:space="0" w:color="auto"/>
                <w:left w:val="none" w:sz="0" w:space="0" w:color="auto"/>
                <w:bottom w:val="none" w:sz="0" w:space="0" w:color="auto"/>
                <w:right w:val="none" w:sz="0" w:space="0" w:color="auto"/>
              </w:divBdr>
            </w:div>
            <w:div w:id="1150706016">
              <w:marLeft w:val="0"/>
              <w:marRight w:val="0"/>
              <w:marTop w:val="0"/>
              <w:marBottom w:val="0"/>
              <w:divBdr>
                <w:top w:val="none" w:sz="0" w:space="0" w:color="auto"/>
                <w:left w:val="none" w:sz="0" w:space="0" w:color="auto"/>
                <w:bottom w:val="none" w:sz="0" w:space="0" w:color="auto"/>
                <w:right w:val="none" w:sz="0" w:space="0" w:color="auto"/>
              </w:divBdr>
            </w:div>
            <w:div w:id="1234582858">
              <w:marLeft w:val="0"/>
              <w:marRight w:val="0"/>
              <w:marTop w:val="0"/>
              <w:marBottom w:val="0"/>
              <w:divBdr>
                <w:top w:val="none" w:sz="0" w:space="0" w:color="auto"/>
                <w:left w:val="none" w:sz="0" w:space="0" w:color="auto"/>
                <w:bottom w:val="none" w:sz="0" w:space="0" w:color="auto"/>
                <w:right w:val="none" w:sz="0" w:space="0" w:color="auto"/>
              </w:divBdr>
            </w:div>
            <w:div w:id="1695574187">
              <w:marLeft w:val="0"/>
              <w:marRight w:val="0"/>
              <w:marTop w:val="0"/>
              <w:marBottom w:val="0"/>
              <w:divBdr>
                <w:top w:val="none" w:sz="0" w:space="0" w:color="auto"/>
                <w:left w:val="none" w:sz="0" w:space="0" w:color="auto"/>
                <w:bottom w:val="none" w:sz="0" w:space="0" w:color="auto"/>
                <w:right w:val="none" w:sz="0" w:space="0" w:color="auto"/>
              </w:divBdr>
            </w:div>
            <w:div w:id="224604484">
              <w:marLeft w:val="0"/>
              <w:marRight w:val="0"/>
              <w:marTop w:val="0"/>
              <w:marBottom w:val="0"/>
              <w:divBdr>
                <w:top w:val="none" w:sz="0" w:space="0" w:color="auto"/>
                <w:left w:val="none" w:sz="0" w:space="0" w:color="auto"/>
                <w:bottom w:val="none" w:sz="0" w:space="0" w:color="auto"/>
                <w:right w:val="none" w:sz="0" w:space="0" w:color="auto"/>
              </w:divBdr>
            </w:div>
            <w:div w:id="533688475">
              <w:marLeft w:val="0"/>
              <w:marRight w:val="0"/>
              <w:marTop w:val="0"/>
              <w:marBottom w:val="0"/>
              <w:divBdr>
                <w:top w:val="none" w:sz="0" w:space="0" w:color="auto"/>
                <w:left w:val="none" w:sz="0" w:space="0" w:color="auto"/>
                <w:bottom w:val="none" w:sz="0" w:space="0" w:color="auto"/>
                <w:right w:val="none" w:sz="0" w:space="0" w:color="auto"/>
              </w:divBdr>
            </w:div>
            <w:div w:id="83114666">
              <w:marLeft w:val="0"/>
              <w:marRight w:val="0"/>
              <w:marTop w:val="0"/>
              <w:marBottom w:val="0"/>
              <w:divBdr>
                <w:top w:val="none" w:sz="0" w:space="0" w:color="auto"/>
                <w:left w:val="none" w:sz="0" w:space="0" w:color="auto"/>
                <w:bottom w:val="none" w:sz="0" w:space="0" w:color="auto"/>
                <w:right w:val="none" w:sz="0" w:space="0" w:color="auto"/>
              </w:divBdr>
            </w:div>
            <w:div w:id="508106721">
              <w:marLeft w:val="0"/>
              <w:marRight w:val="0"/>
              <w:marTop w:val="0"/>
              <w:marBottom w:val="0"/>
              <w:divBdr>
                <w:top w:val="none" w:sz="0" w:space="0" w:color="auto"/>
                <w:left w:val="none" w:sz="0" w:space="0" w:color="auto"/>
                <w:bottom w:val="none" w:sz="0" w:space="0" w:color="auto"/>
                <w:right w:val="none" w:sz="0" w:space="0" w:color="auto"/>
              </w:divBdr>
            </w:div>
            <w:div w:id="534007646">
              <w:marLeft w:val="0"/>
              <w:marRight w:val="0"/>
              <w:marTop w:val="0"/>
              <w:marBottom w:val="0"/>
              <w:divBdr>
                <w:top w:val="none" w:sz="0" w:space="0" w:color="auto"/>
                <w:left w:val="none" w:sz="0" w:space="0" w:color="auto"/>
                <w:bottom w:val="none" w:sz="0" w:space="0" w:color="auto"/>
                <w:right w:val="none" w:sz="0" w:space="0" w:color="auto"/>
              </w:divBdr>
            </w:div>
            <w:div w:id="1489247488">
              <w:marLeft w:val="0"/>
              <w:marRight w:val="0"/>
              <w:marTop w:val="0"/>
              <w:marBottom w:val="0"/>
              <w:divBdr>
                <w:top w:val="none" w:sz="0" w:space="0" w:color="auto"/>
                <w:left w:val="none" w:sz="0" w:space="0" w:color="auto"/>
                <w:bottom w:val="none" w:sz="0" w:space="0" w:color="auto"/>
                <w:right w:val="none" w:sz="0" w:space="0" w:color="auto"/>
              </w:divBdr>
            </w:div>
            <w:div w:id="478036282">
              <w:marLeft w:val="0"/>
              <w:marRight w:val="0"/>
              <w:marTop w:val="0"/>
              <w:marBottom w:val="0"/>
              <w:divBdr>
                <w:top w:val="none" w:sz="0" w:space="0" w:color="auto"/>
                <w:left w:val="none" w:sz="0" w:space="0" w:color="auto"/>
                <w:bottom w:val="none" w:sz="0" w:space="0" w:color="auto"/>
                <w:right w:val="none" w:sz="0" w:space="0" w:color="auto"/>
              </w:divBdr>
            </w:div>
            <w:div w:id="1886478363">
              <w:marLeft w:val="0"/>
              <w:marRight w:val="0"/>
              <w:marTop w:val="0"/>
              <w:marBottom w:val="0"/>
              <w:divBdr>
                <w:top w:val="none" w:sz="0" w:space="0" w:color="auto"/>
                <w:left w:val="none" w:sz="0" w:space="0" w:color="auto"/>
                <w:bottom w:val="none" w:sz="0" w:space="0" w:color="auto"/>
                <w:right w:val="none" w:sz="0" w:space="0" w:color="auto"/>
              </w:divBdr>
            </w:div>
            <w:div w:id="123348949">
              <w:marLeft w:val="0"/>
              <w:marRight w:val="0"/>
              <w:marTop w:val="0"/>
              <w:marBottom w:val="0"/>
              <w:divBdr>
                <w:top w:val="none" w:sz="0" w:space="0" w:color="auto"/>
                <w:left w:val="none" w:sz="0" w:space="0" w:color="auto"/>
                <w:bottom w:val="none" w:sz="0" w:space="0" w:color="auto"/>
                <w:right w:val="none" w:sz="0" w:space="0" w:color="auto"/>
              </w:divBdr>
            </w:div>
            <w:div w:id="931355848">
              <w:marLeft w:val="0"/>
              <w:marRight w:val="0"/>
              <w:marTop w:val="0"/>
              <w:marBottom w:val="0"/>
              <w:divBdr>
                <w:top w:val="none" w:sz="0" w:space="0" w:color="auto"/>
                <w:left w:val="none" w:sz="0" w:space="0" w:color="auto"/>
                <w:bottom w:val="none" w:sz="0" w:space="0" w:color="auto"/>
                <w:right w:val="none" w:sz="0" w:space="0" w:color="auto"/>
              </w:divBdr>
            </w:div>
            <w:div w:id="360087022">
              <w:marLeft w:val="0"/>
              <w:marRight w:val="0"/>
              <w:marTop w:val="0"/>
              <w:marBottom w:val="0"/>
              <w:divBdr>
                <w:top w:val="none" w:sz="0" w:space="0" w:color="auto"/>
                <w:left w:val="none" w:sz="0" w:space="0" w:color="auto"/>
                <w:bottom w:val="none" w:sz="0" w:space="0" w:color="auto"/>
                <w:right w:val="none" w:sz="0" w:space="0" w:color="auto"/>
              </w:divBdr>
            </w:div>
            <w:div w:id="1063213475">
              <w:marLeft w:val="0"/>
              <w:marRight w:val="0"/>
              <w:marTop w:val="0"/>
              <w:marBottom w:val="0"/>
              <w:divBdr>
                <w:top w:val="none" w:sz="0" w:space="0" w:color="auto"/>
                <w:left w:val="none" w:sz="0" w:space="0" w:color="auto"/>
                <w:bottom w:val="none" w:sz="0" w:space="0" w:color="auto"/>
                <w:right w:val="none" w:sz="0" w:space="0" w:color="auto"/>
              </w:divBdr>
            </w:div>
            <w:div w:id="1770159908">
              <w:marLeft w:val="0"/>
              <w:marRight w:val="0"/>
              <w:marTop w:val="0"/>
              <w:marBottom w:val="0"/>
              <w:divBdr>
                <w:top w:val="none" w:sz="0" w:space="0" w:color="auto"/>
                <w:left w:val="none" w:sz="0" w:space="0" w:color="auto"/>
                <w:bottom w:val="none" w:sz="0" w:space="0" w:color="auto"/>
                <w:right w:val="none" w:sz="0" w:space="0" w:color="auto"/>
              </w:divBdr>
            </w:div>
            <w:div w:id="1178349509">
              <w:marLeft w:val="0"/>
              <w:marRight w:val="0"/>
              <w:marTop w:val="0"/>
              <w:marBottom w:val="0"/>
              <w:divBdr>
                <w:top w:val="none" w:sz="0" w:space="0" w:color="auto"/>
                <w:left w:val="none" w:sz="0" w:space="0" w:color="auto"/>
                <w:bottom w:val="none" w:sz="0" w:space="0" w:color="auto"/>
                <w:right w:val="none" w:sz="0" w:space="0" w:color="auto"/>
              </w:divBdr>
            </w:div>
            <w:div w:id="625820980">
              <w:marLeft w:val="0"/>
              <w:marRight w:val="0"/>
              <w:marTop w:val="0"/>
              <w:marBottom w:val="0"/>
              <w:divBdr>
                <w:top w:val="none" w:sz="0" w:space="0" w:color="auto"/>
                <w:left w:val="none" w:sz="0" w:space="0" w:color="auto"/>
                <w:bottom w:val="none" w:sz="0" w:space="0" w:color="auto"/>
                <w:right w:val="none" w:sz="0" w:space="0" w:color="auto"/>
              </w:divBdr>
            </w:div>
            <w:div w:id="97723023">
              <w:marLeft w:val="0"/>
              <w:marRight w:val="0"/>
              <w:marTop w:val="0"/>
              <w:marBottom w:val="0"/>
              <w:divBdr>
                <w:top w:val="none" w:sz="0" w:space="0" w:color="auto"/>
                <w:left w:val="none" w:sz="0" w:space="0" w:color="auto"/>
                <w:bottom w:val="none" w:sz="0" w:space="0" w:color="auto"/>
                <w:right w:val="none" w:sz="0" w:space="0" w:color="auto"/>
              </w:divBdr>
            </w:div>
            <w:div w:id="1257056548">
              <w:marLeft w:val="0"/>
              <w:marRight w:val="0"/>
              <w:marTop w:val="0"/>
              <w:marBottom w:val="0"/>
              <w:divBdr>
                <w:top w:val="none" w:sz="0" w:space="0" w:color="auto"/>
                <w:left w:val="none" w:sz="0" w:space="0" w:color="auto"/>
                <w:bottom w:val="none" w:sz="0" w:space="0" w:color="auto"/>
                <w:right w:val="none" w:sz="0" w:space="0" w:color="auto"/>
              </w:divBdr>
            </w:div>
            <w:div w:id="1534266989">
              <w:marLeft w:val="0"/>
              <w:marRight w:val="0"/>
              <w:marTop w:val="0"/>
              <w:marBottom w:val="0"/>
              <w:divBdr>
                <w:top w:val="none" w:sz="0" w:space="0" w:color="auto"/>
                <w:left w:val="none" w:sz="0" w:space="0" w:color="auto"/>
                <w:bottom w:val="none" w:sz="0" w:space="0" w:color="auto"/>
                <w:right w:val="none" w:sz="0" w:space="0" w:color="auto"/>
              </w:divBdr>
            </w:div>
            <w:div w:id="1729839691">
              <w:marLeft w:val="0"/>
              <w:marRight w:val="0"/>
              <w:marTop w:val="0"/>
              <w:marBottom w:val="0"/>
              <w:divBdr>
                <w:top w:val="none" w:sz="0" w:space="0" w:color="auto"/>
                <w:left w:val="none" w:sz="0" w:space="0" w:color="auto"/>
                <w:bottom w:val="none" w:sz="0" w:space="0" w:color="auto"/>
                <w:right w:val="none" w:sz="0" w:space="0" w:color="auto"/>
              </w:divBdr>
            </w:div>
            <w:div w:id="1361976965">
              <w:marLeft w:val="0"/>
              <w:marRight w:val="0"/>
              <w:marTop w:val="0"/>
              <w:marBottom w:val="0"/>
              <w:divBdr>
                <w:top w:val="none" w:sz="0" w:space="0" w:color="auto"/>
                <w:left w:val="none" w:sz="0" w:space="0" w:color="auto"/>
                <w:bottom w:val="none" w:sz="0" w:space="0" w:color="auto"/>
                <w:right w:val="none" w:sz="0" w:space="0" w:color="auto"/>
              </w:divBdr>
            </w:div>
            <w:div w:id="1793667409">
              <w:marLeft w:val="0"/>
              <w:marRight w:val="0"/>
              <w:marTop w:val="0"/>
              <w:marBottom w:val="0"/>
              <w:divBdr>
                <w:top w:val="none" w:sz="0" w:space="0" w:color="auto"/>
                <w:left w:val="none" w:sz="0" w:space="0" w:color="auto"/>
                <w:bottom w:val="none" w:sz="0" w:space="0" w:color="auto"/>
                <w:right w:val="none" w:sz="0" w:space="0" w:color="auto"/>
              </w:divBdr>
            </w:div>
            <w:div w:id="16198768">
              <w:marLeft w:val="0"/>
              <w:marRight w:val="0"/>
              <w:marTop w:val="0"/>
              <w:marBottom w:val="0"/>
              <w:divBdr>
                <w:top w:val="none" w:sz="0" w:space="0" w:color="auto"/>
                <w:left w:val="none" w:sz="0" w:space="0" w:color="auto"/>
                <w:bottom w:val="none" w:sz="0" w:space="0" w:color="auto"/>
                <w:right w:val="none" w:sz="0" w:space="0" w:color="auto"/>
              </w:divBdr>
            </w:div>
            <w:div w:id="1542983851">
              <w:marLeft w:val="0"/>
              <w:marRight w:val="0"/>
              <w:marTop w:val="0"/>
              <w:marBottom w:val="0"/>
              <w:divBdr>
                <w:top w:val="none" w:sz="0" w:space="0" w:color="auto"/>
                <w:left w:val="none" w:sz="0" w:space="0" w:color="auto"/>
                <w:bottom w:val="none" w:sz="0" w:space="0" w:color="auto"/>
                <w:right w:val="none" w:sz="0" w:space="0" w:color="auto"/>
              </w:divBdr>
            </w:div>
            <w:div w:id="2026133392">
              <w:marLeft w:val="0"/>
              <w:marRight w:val="0"/>
              <w:marTop w:val="0"/>
              <w:marBottom w:val="0"/>
              <w:divBdr>
                <w:top w:val="none" w:sz="0" w:space="0" w:color="auto"/>
                <w:left w:val="none" w:sz="0" w:space="0" w:color="auto"/>
                <w:bottom w:val="none" w:sz="0" w:space="0" w:color="auto"/>
                <w:right w:val="none" w:sz="0" w:space="0" w:color="auto"/>
              </w:divBdr>
            </w:div>
            <w:div w:id="109282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1410</Words>
  <Characters>8040</Characters>
  <Application>Microsoft Office Word</Application>
  <DocSecurity>0</DocSecurity>
  <Lines>67</Lines>
  <Paragraphs>18</Paragraphs>
  <ScaleCrop>false</ScaleCrop>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2021-11-01T06:43:00Z</dcterms:created>
  <dcterms:modified xsi:type="dcterms:W3CDTF">2021-11-01T06:43:00Z</dcterms:modified>
</cp:coreProperties>
</file>